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B1409C" w:rsidP="00156E95">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65pt;margin-top:86.85pt;width:68.85pt;height:0;z-index:251658240" o:connectortype="straight"/>
              </w:pict>
            </w:r>
            <w:r w:rsidR="00156E95"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331274" w:rsidRPr="002F1ED4" w:rsidRDefault="002F1ED4" w:rsidP="00950255">
            <w:pPr>
              <w:ind w:left="142"/>
              <w:rPr>
                <w:rFonts w:ascii="Times New Roman" w:hAnsi="Times New Roman" w:cs="Times New Roman"/>
                <w:i/>
                <w:sz w:val="24"/>
                <w:szCs w:val="24"/>
              </w:rPr>
            </w:pPr>
            <w:r>
              <w:t xml:space="preserve">        </w:t>
            </w:r>
            <w:r w:rsidR="006B1C8E">
              <w:rPr>
                <w:rFonts w:ascii="Times New Roman" w:hAnsi="Times New Roman" w:cs="Times New Roman"/>
                <w:i/>
                <w:sz w:val="24"/>
                <w:szCs w:val="24"/>
              </w:rPr>
              <w:t>10</w:t>
            </w:r>
          </w:p>
          <w:p w:rsidR="00331274" w:rsidRDefault="00331274" w:rsidP="00950255">
            <w:pPr>
              <w:ind w:left="142"/>
            </w:pPr>
          </w:p>
          <w:p w:rsidR="00331274" w:rsidRDefault="002F1ED4" w:rsidP="00950255">
            <w:pPr>
              <w:ind w:left="142"/>
              <w:rPr>
                <w:rFonts w:ascii="Times New Roman" w:hAnsi="Times New Roman" w:cs="Times New Roman"/>
                <w:i/>
                <w:sz w:val="24"/>
                <w:szCs w:val="24"/>
              </w:rPr>
            </w:pPr>
            <w:r>
              <w:rPr>
                <w:rFonts w:ascii="Times New Roman" w:hAnsi="Times New Roman" w:cs="Times New Roman"/>
                <w:i/>
                <w:sz w:val="24"/>
                <w:szCs w:val="24"/>
              </w:rPr>
              <w:t xml:space="preserve"> </w:t>
            </w:r>
            <w:r w:rsidRPr="002F1ED4">
              <w:rPr>
                <w:rFonts w:ascii="Times New Roman" w:hAnsi="Times New Roman" w:cs="Times New Roman"/>
                <w:i/>
                <w:sz w:val="24"/>
                <w:szCs w:val="24"/>
              </w:rPr>
              <w:t>2</w:t>
            </w:r>
            <w:r w:rsidR="006B1C8E">
              <w:rPr>
                <w:rFonts w:ascii="Times New Roman" w:hAnsi="Times New Roman" w:cs="Times New Roman"/>
                <w:i/>
                <w:sz w:val="24"/>
                <w:szCs w:val="24"/>
              </w:rPr>
              <w:t>1</w:t>
            </w:r>
            <w:r w:rsidRPr="002F1ED4">
              <w:rPr>
                <w:rFonts w:ascii="Times New Roman" w:hAnsi="Times New Roman" w:cs="Times New Roman"/>
                <w:i/>
                <w:sz w:val="24"/>
                <w:szCs w:val="24"/>
              </w:rPr>
              <w:t>.02.2018</w:t>
            </w: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9417A" w:rsidRDefault="00B9417A"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5A1185" w:rsidRDefault="005A1185" w:rsidP="004645CA">
            <w:pPr>
              <w:ind w:left="142"/>
              <w:rPr>
                <w:rFonts w:ascii="Times New Roman" w:hAnsi="Times New Roman" w:cs="Times New Roman"/>
                <w:i/>
                <w:sz w:val="24"/>
                <w:szCs w:val="24"/>
              </w:rPr>
            </w:pPr>
          </w:p>
          <w:p w:rsidR="005A1185" w:rsidRDefault="005A1185" w:rsidP="004645CA">
            <w:pPr>
              <w:ind w:left="142"/>
              <w:rPr>
                <w:rFonts w:ascii="Times New Roman" w:hAnsi="Times New Roman" w:cs="Times New Roman"/>
                <w:i/>
                <w:sz w:val="24"/>
                <w:szCs w:val="24"/>
              </w:rPr>
            </w:pPr>
          </w:p>
          <w:p w:rsidR="005A1185" w:rsidRDefault="005A1185" w:rsidP="004645CA">
            <w:pPr>
              <w:ind w:left="142"/>
              <w:rPr>
                <w:rFonts w:ascii="Times New Roman" w:hAnsi="Times New Roman" w:cs="Times New Roman"/>
                <w:i/>
                <w:sz w:val="24"/>
                <w:szCs w:val="24"/>
              </w:rPr>
            </w:pPr>
          </w:p>
          <w:p w:rsidR="00B4128F" w:rsidRDefault="00B4128F" w:rsidP="004645CA">
            <w:pPr>
              <w:ind w:left="142"/>
              <w:rPr>
                <w:rFonts w:ascii="Times New Roman" w:hAnsi="Times New Roman" w:cs="Times New Roman"/>
                <w:i/>
                <w:sz w:val="24"/>
                <w:szCs w:val="24"/>
              </w:rPr>
            </w:pPr>
          </w:p>
          <w:p w:rsidR="005A1185" w:rsidRDefault="005A1185" w:rsidP="004645CA">
            <w:pPr>
              <w:ind w:left="142"/>
              <w:rPr>
                <w:rFonts w:ascii="Times New Roman" w:hAnsi="Times New Roman" w:cs="Times New Roman"/>
                <w:i/>
                <w:sz w:val="24"/>
                <w:szCs w:val="24"/>
              </w:rPr>
            </w:pPr>
          </w:p>
          <w:p w:rsidR="005A1185" w:rsidRDefault="005A1185" w:rsidP="004645CA">
            <w:pPr>
              <w:ind w:left="142"/>
              <w:rPr>
                <w:rFonts w:ascii="Times New Roman" w:hAnsi="Times New Roman" w:cs="Times New Roman"/>
                <w:i/>
                <w:sz w:val="24"/>
                <w:szCs w:val="24"/>
              </w:rPr>
            </w:pPr>
          </w:p>
          <w:p w:rsidR="005A1185" w:rsidRDefault="005A1185" w:rsidP="004645CA">
            <w:pPr>
              <w:ind w:left="142"/>
              <w:rPr>
                <w:rFonts w:ascii="Times New Roman" w:hAnsi="Times New Roman" w:cs="Times New Roman"/>
                <w:i/>
                <w:sz w:val="24"/>
                <w:szCs w:val="24"/>
              </w:rPr>
            </w:pPr>
          </w:p>
          <w:p w:rsidR="005A1185" w:rsidRDefault="005A1185"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Pr="002F1ED4" w:rsidRDefault="00433836" w:rsidP="004645CA">
            <w:pPr>
              <w:ind w:left="142"/>
              <w:rPr>
                <w:rFonts w:ascii="Times New Roman" w:hAnsi="Times New Roman" w:cs="Times New Roman"/>
                <w:i/>
                <w:sz w:val="24"/>
                <w:szCs w:val="24"/>
              </w:rPr>
            </w:pPr>
            <w:r>
              <w:rPr>
                <w:rFonts w:ascii="Times New Roman" w:hAnsi="Times New Roman" w:cs="Times New Roman"/>
                <w:i/>
                <w:sz w:val="24"/>
                <w:szCs w:val="24"/>
              </w:rPr>
              <w:t>H.S</w:t>
            </w:r>
          </w:p>
        </w:tc>
        <w:tc>
          <w:tcPr>
            <w:tcW w:w="6804" w:type="dxa"/>
          </w:tcPr>
          <w:p w:rsidR="004645CA" w:rsidRDefault="004645CA" w:rsidP="004645CA"/>
          <w:p w:rsidR="00470B68" w:rsidRPr="00945A68" w:rsidRDefault="00470B68" w:rsidP="00470B68">
            <w:pPr>
              <w:rPr>
                <w:rFonts w:ascii="Times New Roman" w:hAnsi="Times New Roman"/>
                <w:sz w:val="28"/>
                <w:szCs w:val="28"/>
              </w:rPr>
            </w:pPr>
            <w:r w:rsidRPr="00945A68">
              <w:rPr>
                <w:rFonts w:ascii="Times New Roman" w:hAnsi="Times New Roman"/>
                <w:sz w:val="28"/>
                <w:szCs w:val="28"/>
              </w:rPr>
              <w:t>For the Applicant        :</w:t>
            </w:r>
            <w:r w:rsidR="006B1C8E" w:rsidRPr="00945A68">
              <w:rPr>
                <w:rFonts w:ascii="Times New Roman" w:hAnsi="Times New Roman"/>
                <w:sz w:val="28"/>
                <w:szCs w:val="28"/>
              </w:rPr>
              <w:t xml:space="preserve">   Mr. Supriyo Ranjan Ghosh</w:t>
            </w:r>
            <w:r w:rsidRPr="00945A68">
              <w:rPr>
                <w:rFonts w:ascii="Times New Roman" w:hAnsi="Times New Roman"/>
                <w:sz w:val="28"/>
                <w:szCs w:val="28"/>
              </w:rPr>
              <w:t>,</w:t>
            </w:r>
          </w:p>
          <w:p w:rsidR="00470B68" w:rsidRPr="00945A68" w:rsidRDefault="00470B68" w:rsidP="00470B68">
            <w:pPr>
              <w:rPr>
                <w:rFonts w:ascii="Times New Roman" w:hAnsi="Times New Roman"/>
                <w:sz w:val="28"/>
                <w:szCs w:val="28"/>
              </w:rPr>
            </w:pPr>
            <w:r w:rsidRPr="00945A68">
              <w:rPr>
                <w:rFonts w:ascii="Times New Roman" w:hAnsi="Times New Roman"/>
                <w:sz w:val="28"/>
                <w:szCs w:val="28"/>
              </w:rPr>
              <w:t xml:space="preserve">                                        Ld. Ad</w:t>
            </w:r>
            <w:r w:rsidR="00945A68">
              <w:rPr>
                <w:rFonts w:ascii="Times New Roman" w:hAnsi="Times New Roman"/>
                <w:sz w:val="28"/>
                <w:szCs w:val="28"/>
              </w:rPr>
              <w:t>vocate</w:t>
            </w:r>
            <w:r w:rsidRPr="00945A68">
              <w:rPr>
                <w:rFonts w:ascii="Times New Roman" w:hAnsi="Times New Roman"/>
                <w:sz w:val="28"/>
                <w:szCs w:val="28"/>
              </w:rPr>
              <w:t>.</w:t>
            </w:r>
          </w:p>
          <w:p w:rsidR="00470B68" w:rsidRPr="00945A68" w:rsidRDefault="00470B68" w:rsidP="00470B68"/>
          <w:p w:rsidR="00470B68" w:rsidRPr="00945A68" w:rsidRDefault="00470B68" w:rsidP="00470B68">
            <w:pPr>
              <w:rPr>
                <w:rFonts w:ascii="Times New Roman" w:hAnsi="Times New Roman"/>
                <w:sz w:val="28"/>
                <w:szCs w:val="28"/>
              </w:rPr>
            </w:pPr>
            <w:r w:rsidRPr="00945A68">
              <w:rPr>
                <w:rFonts w:ascii="Times New Roman" w:hAnsi="Times New Roman"/>
                <w:sz w:val="28"/>
                <w:szCs w:val="28"/>
              </w:rPr>
              <w:t xml:space="preserve">For the Respondents   :  Mr. </w:t>
            </w:r>
            <w:r w:rsidR="006B1C8E" w:rsidRPr="00945A68">
              <w:rPr>
                <w:rFonts w:ascii="Times New Roman" w:hAnsi="Times New Roman"/>
                <w:sz w:val="28"/>
                <w:szCs w:val="28"/>
              </w:rPr>
              <w:t>G.P. Banerjee</w:t>
            </w:r>
            <w:r w:rsidRPr="00945A68">
              <w:rPr>
                <w:rFonts w:ascii="Times New Roman" w:hAnsi="Times New Roman"/>
                <w:sz w:val="28"/>
                <w:szCs w:val="28"/>
              </w:rPr>
              <w:t>,</w:t>
            </w:r>
          </w:p>
          <w:p w:rsidR="006B1C8E" w:rsidRPr="00945A68" w:rsidRDefault="006B1C8E" w:rsidP="00470B68">
            <w:pPr>
              <w:rPr>
                <w:rFonts w:ascii="Times New Roman" w:hAnsi="Times New Roman"/>
                <w:sz w:val="28"/>
                <w:szCs w:val="28"/>
              </w:rPr>
            </w:pPr>
            <w:r w:rsidRPr="00945A68">
              <w:rPr>
                <w:rFonts w:ascii="Times New Roman" w:hAnsi="Times New Roman"/>
                <w:sz w:val="28"/>
                <w:szCs w:val="28"/>
              </w:rPr>
              <w:t xml:space="preserve">                                       Mr. D. Koley,</w:t>
            </w:r>
          </w:p>
          <w:p w:rsidR="00470B68" w:rsidRPr="00945A68" w:rsidRDefault="00470B68" w:rsidP="00470B68">
            <w:pPr>
              <w:rPr>
                <w:rFonts w:ascii="Times New Roman" w:hAnsi="Times New Roman"/>
                <w:sz w:val="28"/>
                <w:szCs w:val="28"/>
              </w:rPr>
            </w:pPr>
            <w:r w:rsidRPr="00945A68">
              <w:rPr>
                <w:rFonts w:ascii="Times New Roman" w:hAnsi="Times New Roman"/>
                <w:sz w:val="28"/>
                <w:szCs w:val="28"/>
              </w:rPr>
              <w:t xml:space="preserve">                                       Ld. Adv</w:t>
            </w:r>
            <w:r w:rsidR="00945A68">
              <w:rPr>
                <w:rFonts w:ascii="Times New Roman" w:hAnsi="Times New Roman"/>
                <w:sz w:val="28"/>
                <w:szCs w:val="28"/>
              </w:rPr>
              <w:t>ocates</w:t>
            </w:r>
            <w:r w:rsidRPr="00945A68">
              <w:rPr>
                <w:rFonts w:ascii="Times New Roman" w:hAnsi="Times New Roman"/>
                <w:sz w:val="28"/>
                <w:szCs w:val="28"/>
              </w:rPr>
              <w:t>.</w:t>
            </w:r>
          </w:p>
          <w:p w:rsidR="009040FE" w:rsidRPr="00945A68" w:rsidRDefault="009040FE" w:rsidP="004645CA"/>
          <w:p w:rsidR="009040FE" w:rsidRPr="00945A68" w:rsidRDefault="009040FE" w:rsidP="009040FE"/>
          <w:p w:rsidR="009040FE" w:rsidRPr="00945A68" w:rsidRDefault="009040FE" w:rsidP="009040FE"/>
          <w:p w:rsidR="00E638E9" w:rsidRPr="00945A68" w:rsidRDefault="007F3A44" w:rsidP="00E638E9">
            <w:pPr>
              <w:spacing w:line="360" w:lineRule="auto"/>
              <w:jc w:val="both"/>
              <w:rPr>
                <w:rFonts w:ascii="Times New Roman" w:hAnsi="Times New Roman"/>
                <w:sz w:val="28"/>
                <w:szCs w:val="28"/>
              </w:rPr>
            </w:pPr>
            <w:r w:rsidRPr="00945A68">
              <w:rPr>
                <w:rFonts w:ascii="Times New Roman" w:hAnsi="Times New Roman"/>
                <w:sz w:val="28"/>
                <w:szCs w:val="28"/>
              </w:rPr>
              <w:t xml:space="preserve">       </w:t>
            </w:r>
            <w:r w:rsidR="00E638E9" w:rsidRPr="00945A68">
              <w:rPr>
                <w:rFonts w:ascii="Times New Roman" w:hAnsi="Times New Roman"/>
                <w:sz w:val="28"/>
                <w:szCs w:val="28"/>
              </w:rPr>
              <w:t>Liberty is given to the applicant to incorporate the correct designation of the respondent no. 1 by way of amendment of cause title of the original application in course of this day.</w:t>
            </w:r>
          </w:p>
          <w:p w:rsidR="00E638E9" w:rsidRPr="00945A68" w:rsidRDefault="00E638E9" w:rsidP="00E638E9">
            <w:pPr>
              <w:spacing w:line="360" w:lineRule="auto"/>
              <w:jc w:val="both"/>
              <w:rPr>
                <w:rFonts w:ascii="Times New Roman" w:hAnsi="Times New Roman"/>
                <w:sz w:val="28"/>
                <w:szCs w:val="28"/>
              </w:rPr>
            </w:pPr>
            <w:r w:rsidRPr="00945A68">
              <w:rPr>
                <w:rFonts w:ascii="Times New Roman" w:hAnsi="Times New Roman"/>
                <w:sz w:val="28"/>
                <w:szCs w:val="28"/>
              </w:rPr>
              <w:t xml:space="preserve">     The applicant has filed this original application Under Section 19 of the Administration Tribunals Act, 1985 praying for direction upon the respondents to give appointment to the applicant on compassionate ground.</w:t>
            </w:r>
          </w:p>
          <w:p w:rsidR="009040FE" w:rsidRPr="00945A68" w:rsidRDefault="00E638E9" w:rsidP="00E638E9">
            <w:pPr>
              <w:spacing w:line="360" w:lineRule="auto"/>
              <w:jc w:val="both"/>
              <w:rPr>
                <w:rFonts w:ascii="Times New Roman" w:hAnsi="Times New Roman"/>
                <w:sz w:val="28"/>
                <w:szCs w:val="28"/>
              </w:rPr>
            </w:pPr>
            <w:r w:rsidRPr="00945A68">
              <w:rPr>
                <w:rFonts w:ascii="Times New Roman" w:hAnsi="Times New Roman"/>
                <w:sz w:val="28"/>
                <w:szCs w:val="28"/>
              </w:rPr>
              <w:t xml:space="preserve">     One Netai Chandra Biswas, father of the applicant died on August 24, 2012 while he was working as Mechanic </w:t>
            </w:r>
            <w:r w:rsidR="00076921" w:rsidRPr="00945A68">
              <w:rPr>
                <w:rFonts w:ascii="Times New Roman" w:hAnsi="Times New Roman"/>
                <w:sz w:val="28"/>
                <w:szCs w:val="28"/>
              </w:rPr>
              <w:t>in</w:t>
            </w:r>
            <w:r w:rsidRPr="00945A68">
              <w:rPr>
                <w:rFonts w:ascii="Times New Roman" w:hAnsi="Times New Roman"/>
                <w:sz w:val="28"/>
                <w:szCs w:val="28"/>
              </w:rPr>
              <w:t xml:space="preserve"> RWS Howrah</w:t>
            </w:r>
            <w:r w:rsidR="00DF08BC" w:rsidRPr="00945A68">
              <w:rPr>
                <w:rFonts w:ascii="Times New Roman" w:hAnsi="Times New Roman"/>
                <w:sz w:val="28"/>
                <w:szCs w:val="28"/>
              </w:rPr>
              <w:t xml:space="preserve"> Sub-Division under the Department of Public Health Engineering, Government of West Bengal.     On August 27, 2012 the applicant submitted application for compassionate appointment on the ground of pre-mature death of his father on whom the applicant was dependent.  The application for compassionate appointment was processed by the Department and</w:t>
            </w:r>
            <w:r w:rsidR="00A20318" w:rsidRPr="00945A68">
              <w:rPr>
                <w:rFonts w:ascii="Times New Roman" w:hAnsi="Times New Roman"/>
                <w:sz w:val="28"/>
                <w:szCs w:val="28"/>
              </w:rPr>
              <w:t xml:space="preserve"> the</w:t>
            </w:r>
            <w:r w:rsidR="00DF08BC" w:rsidRPr="00945A68">
              <w:rPr>
                <w:rFonts w:ascii="Times New Roman" w:hAnsi="Times New Roman"/>
                <w:sz w:val="28"/>
                <w:szCs w:val="28"/>
              </w:rPr>
              <w:t xml:space="preserve"> same was rejected.  The fact of the rejection of application </w:t>
            </w:r>
            <w:r w:rsidR="00DF08BC" w:rsidRPr="00945A68">
              <w:rPr>
                <w:rFonts w:ascii="Times New Roman" w:hAnsi="Times New Roman"/>
                <w:sz w:val="28"/>
                <w:szCs w:val="28"/>
              </w:rPr>
              <w:lastRenderedPageBreak/>
              <w:t>for compassionate appointment of the applicant was communicated by the OSD &amp; Ex-Officio Special Secretary, Department of Public Health Engine</w:t>
            </w:r>
            <w:r w:rsidR="007C7B91" w:rsidRPr="00945A68">
              <w:rPr>
                <w:rFonts w:ascii="Times New Roman" w:hAnsi="Times New Roman"/>
                <w:sz w:val="28"/>
                <w:szCs w:val="28"/>
              </w:rPr>
              <w:t xml:space="preserve">ering, Government of West Bengal to the respondent no. 2, Chief Engineer (PL&amp;WQM), Directorate of Public Health Engineering </w:t>
            </w:r>
            <w:r w:rsidR="00E075C1">
              <w:rPr>
                <w:rFonts w:ascii="Times New Roman" w:hAnsi="Times New Roman"/>
                <w:sz w:val="28"/>
                <w:szCs w:val="28"/>
              </w:rPr>
              <w:t>under Letter No. PHE/Estt/592/2E-16/17 dated</w:t>
            </w:r>
            <w:r w:rsidR="007C7B91" w:rsidRPr="00945A68">
              <w:rPr>
                <w:rFonts w:ascii="Times New Roman" w:hAnsi="Times New Roman"/>
                <w:sz w:val="28"/>
                <w:szCs w:val="28"/>
              </w:rPr>
              <w:t xml:space="preserve"> March 20, 2017.  It appears from the said letter dated March 20, 2017 that the applicant was not given compassionate appointment as he was 27 (twenty seven) years of age at the time of death of his father.  It</w:t>
            </w:r>
            <w:r w:rsidR="00E075C1">
              <w:rPr>
                <w:rFonts w:ascii="Times New Roman" w:hAnsi="Times New Roman"/>
                <w:sz w:val="28"/>
                <w:szCs w:val="28"/>
              </w:rPr>
              <w:t xml:space="preserve"> further</w:t>
            </w:r>
            <w:r w:rsidR="007C7B91" w:rsidRPr="00945A68">
              <w:rPr>
                <w:rFonts w:ascii="Times New Roman" w:hAnsi="Times New Roman"/>
                <w:sz w:val="28"/>
                <w:szCs w:val="28"/>
              </w:rPr>
              <w:t xml:space="preserve"> appears from the said letter dated March 20, 2017 that the applicant can</w:t>
            </w:r>
            <w:r w:rsidR="00E075C1">
              <w:rPr>
                <w:rFonts w:ascii="Times New Roman" w:hAnsi="Times New Roman"/>
                <w:sz w:val="28"/>
                <w:szCs w:val="28"/>
              </w:rPr>
              <w:t>not</w:t>
            </w:r>
            <w:r w:rsidR="007C7B91" w:rsidRPr="00945A68">
              <w:rPr>
                <w:rFonts w:ascii="Times New Roman" w:hAnsi="Times New Roman"/>
                <w:sz w:val="28"/>
                <w:szCs w:val="28"/>
              </w:rPr>
              <w:t xml:space="preserve"> be considered as dependent of</w:t>
            </w:r>
            <w:r w:rsidR="000F3EFD" w:rsidRPr="00945A68">
              <w:rPr>
                <w:rFonts w:ascii="Times New Roman" w:hAnsi="Times New Roman"/>
                <w:sz w:val="28"/>
                <w:szCs w:val="28"/>
              </w:rPr>
              <w:t xml:space="preserve"> the</w:t>
            </w:r>
            <w:r w:rsidR="007C7B91" w:rsidRPr="00945A68">
              <w:rPr>
                <w:rFonts w:ascii="Times New Roman" w:hAnsi="Times New Roman"/>
                <w:sz w:val="28"/>
                <w:szCs w:val="28"/>
              </w:rPr>
              <w:t xml:space="preserve"> deceased employee </w:t>
            </w:r>
            <w:r w:rsidR="00E075C1">
              <w:rPr>
                <w:rFonts w:ascii="Times New Roman" w:hAnsi="Times New Roman"/>
                <w:sz w:val="28"/>
                <w:szCs w:val="28"/>
              </w:rPr>
              <w:t>as he exceeded</w:t>
            </w:r>
            <w:r w:rsidR="007C7B91" w:rsidRPr="00945A68">
              <w:rPr>
                <w:rFonts w:ascii="Times New Roman" w:hAnsi="Times New Roman"/>
                <w:sz w:val="28"/>
                <w:szCs w:val="28"/>
              </w:rPr>
              <w:t xml:space="preserve"> 25 (twenty five) years of age</w:t>
            </w:r>
            <w:r w:rsidR="000F3EFD" w:rsidRPr="00945A68">
              <w:rPr>
                <w:rFonts w:ascii="Times New Roman" w:hAnsi="Times New Roman"/>
                <w:sz w:val="28"/>
                <w:szCs w:val="28"/>
              </w:rPr>
              <w:t xml:space="preserve"> </w:t>
            </w:r>
            <w:r w:rsidR="00E075C1">
              <w:rPr>
                <w:rFonts w:ascii="Times New Roman" w:hAnsi="Times New Roman"/>
                <w:sz w:val="28"/>
                <w:szCs w:val="28"/>
              </w:rPr>
              <w:t>on the date</w:t>
            </w:r>
            <w:r w:rsidR="007C7B91" w:rsidRPr="00945A68">
              <w:rPr>
                <w:rFonts w:ascii="Times New Roman" w:hAnsi="Times New Roman"/>
                <w:sz w:val="28"/>
                <w:szCs w:val="28"/>
              </w:rPr>
              <w:t xml:space="preserve"> of death of </w:t>
            </w:r>
            <w:r w:rsidR="00E075C1">
              <w:rPr>
                <w:rFonts w:ascii="Times New Roman" w:hAnsi="Times New Roman"/>
                <w:sz w:val="28"/>
                <w:szCs w:val="28"/>
              </w:rPr>
              <w:t>his father</w:t>
            </w:r>
            <w:r w:rsidR="007C7B91" w:rsidRPr="00945A68">
              <w:rPr>
                <w:rFonts w:ascii="Times New Roman" w:hAnsi="Times New Roman"/>
                <w:sz w:val="28"/>
                <w:szCs w:val="28"/>
              </w:rPr>
              <w:t>.  So</w:t>
            </w:r>
            <w:r w:rsidR="00E075C1">
              <w:rPr>
                <w:rFonts w:ascii="Times New Roman" w:hAnsi="Times New Roman"/>
                <w:sz w:val="28"/>
                <w:szCs w:val="28"/>
              </w:rPr>
              <w:t>,</w:t>
            </w:r>
            <w:r w:rsidR="007C7B91" w:rsidRPr="00945A68">
              <w:rPr>
                <w:rFonts w:ascii="Times New Roman" w:hAnsi="Times New Roman"/>
                <w:sz w:val="28"/>
                <w:szCs w:val="28"/>
              </w:rPr>
              <w:t xml:space="preserve"> the applicant was not given compassionate appointment as he exceeded 25 (twenty five) years of age on the date of death of his father.</w:t>
            </w:r>
          </w:p>
          <w:p w:rsidR="00B55262" w:rsidRPr="00945A68" w:rsidRDefault="007C7B91" w:rsidP="00E638E9">
            <w:pPr>
              <w:spacing w:line="360" w:lineRule="auto"/>
              <w:jc w:val="both"/>
              <w:rPr>
                <w:rFonts w:ascii="Times New Roman" w:hAnsi="Times New Roman"/>
                <w:sz w:val="28"/>
                <w:szCs w:val="28"/>
              </w:rPr>
            </w:pPr>
            <w:r w:rsidRPr="00945A68">
              <w:rPr>
                <w:rFonts w:ascii="Times New Roman" w:hAnsi="Times New Roman"/>
                <w:sz w:val="28"/>
                <w:szCs w:val="28"/>
              </w:rPr>
              <w:t xml:space="preserve">      The authority concern</w:t>
            </w:r>
            <w:r w:rsidR="00EB3D33">
              <w:rPr>
                <w:rFonts w:ascii="Times New Roman" w:hAnsi="Times New Roman"/>
                <w:sz w:val="28"/>
                <w:szCs w:val="28"/>
              </w:rPr>
              <w:t>ed</w:t>
            </w:r>
            <w:r w:rsidRPr="00945A68">
              <w:rPr>
                <w:rFonts w:ascii="Times New Roman" w:hAnsi="Times New Roman"/>
                <w:sz w:val="28"/>
                <w:szCs w:val="28"/>
              </w:rPr>
              <w:t xml:space="preserve"> considered the application for compassionate appointment on the basis of Labour Department Notification No. </w:t>
            </w:r>
            <w:r w:rsidR="007B334D" w:rsidRPr="00945A68">
              <w:rPr>
                <w:rFonts w:ascii="Times New Roman" w:hAnsi="Times New Roman"/>
                <w:sz w:val="28"/>
                <w:szCs w:val="28"/>
              </w:rPr>
              <w:t>251-</w:t>
            </w:r>
            <w:r w:rsidRPr="00945A68">
              <w:rPr>
                <w:rFonts w:ascii="Times New Roman" w:hAnsi="Times New Roman"/>
                <w:sz w:val="28"/>
                <w:szCs w:val="28"/>
              </w:rPr>
              <w:t xml:space="preserve"> EMP dated</w:t>
            </w:r>
            <w:r w:rsidR="007B334D" w:rsidRPr="00945A68">
              <w:rPr>
                <w:rFonts w:ascii="Times New Roman" w:hAnsi="Times New Roman"/>
                <w:sz w:val="28"/>
                <w:szCs w:val="28"/>
              </w:rPr>
              <w:t xml:space="preserve"> December 03, 2013 and Notification No. 30-EMp dated</w:t>
            </w:r>
            <w:r w:rsidRPr="00945A68">
              <w:rPr>
                <w:rFonts w:ascii="Times New Roman" w:hAnsi="Times New Roman"/>
                <w:sz w:val="28"/>
                <w:szCs w:val="28"/>
              </w:rPr>
              <w:t xml:space="preserve"> April 02, 2008.  Learned Counsel appearing on behalf of the applicant submits that the father of the applicant died </w:t>
            </w:r>
            <w:r w:rsidR="008B3933" w:rsidRPr="00945A68">
              <w:rPr>
                <w:rFonts w:ascii="Times New Roman" w:hAnsi="Times New Roman"/>
                <w:sz w:val="28"/>
                <w:szCs w:val="28"/>
              </w:rPr>
              <w:t>in the year</w:t>
            </w:r>
            <w:r w:rsidR="00B55262" w:rsidRPr="00945A68">
              <w:rPr>
                <w:rFonts w:ascii="Times New Roman" w:hAnsi="Times New Roman"/>
                <w:sz w:val="28"/>
                <w:szCs w:val="28"/>
              </w:rPr>
              <w:t xml:space="preserve"> 2012 and the applicant submitted </w:t>
            </w:r>
            <w:r w:rsidR="008B3933" w:rsidRPr="00945A68">
              <w:rPr>
                <w:rFonts w:ascii="Times New Roman" w:hAnsi="Times New Roman"/>
                <w:sz w:val="28"/>
                <w:szCs w:val="28"/>
              </w:rPr>
              <w:t>application for compassionate appointment in the year 2012</w:t>
            </w:r>
            <w:r w:rsidR="00B55262" w:rsidRPr="00945A68">
              <w:rPr>
                <w:rFonts w:ascii="Times New Roman" w:hAnsi="Times New Roman"/>
                <w:sz w:val="28"/>
                <w:szCs w:val="28"/>
              </w:rPr>
              <w:t xml:space="preserve"> and as such the </w:t>
            </w:r>
            <w:r w:rsidR="00EB3D33">
              <w:rPr>
                <w:rFonts w:ascii="Times New Roman" w:hAnsi="Times New Roman"/>
                <w:sz w:val="28"/>
                <w:szCs w:val="28"/>
              </w:rPr>
              <w:t>Notification</w:t>
            </w:r>
            <w:r w:rsidR="00B55262" w:rsidRPr="00945A68">
              <w:rPr>
                <w:rFonts w:ascii="Times New Roman" w:hAnsi="Times New Roman"/>
                <w:sz w:val="28"/>
                <w:szCs w:val="28"/>
              </w:rPr>
              <w:t xml:space="preserve"> issued by the Labour Department in the </w:t>
            </w:r>
            <w:r w:rsidR="00B55262" w:rsidRPr="00945A68">
              <w:rPr>
                <w:rFonts w:ascii="Times New Roman" w:hAnsi="Times New Roman"/>
                <w:sz w:val="28"/>
                <w:szCs w:val="28"/>
              </w:rPr>
              <w:lastRenderedPageBreak/>
              <w:t xml:space="preserve">year 2013 </w:t>
            </w:r>
            <w:r w:rsidR="008B3933" w:rsidRPr="00945A68">
              <w:rPr>
                <w:rFonts w:ascii="Times New Roman" w:hAnsi="Times New Roman"/>
                <w:sz w:val="28"/>
                <w:szCs w:val="28"/>
              </w:rPr>
              <w:t>cannot</w:t>
            </w:r>
            <w:r w:rsidR="00B55262" w:rsidRPr="00945A68">
              <w:rPr>
                <w:rFonts w:ascii="Times New Roman" w:hAnsi="Times New Roman"/>
                <w:sz w:val="28"/>
                <w:szCs w:val="28"/>
              </w:rPr>
              <w:t xml:space="preserve"> be taken into consideration for deciding the fa</w:t>
            </w:r>
            <w:r w:rsidR="008B3933" w:rsidRPr="00945A68">
              <w:rPr>
                <w:rFonts w:ascii="Times New Roman" w:hAnsi="Times New Roman"/>
                <w:sz w:val="28"/>
                <w:szCs w:val="28"/>
              </w:rPr>
              <w:t>te</w:t>
            </w:r>
            <w:r w:rsidR="00B55262" w:rsidRPr="00945A68">
              <w:rPr>
                <w:rFonts w:ascii="Times New Roman" w:hAnsi="Times New Roman"/>
                <w:sz w:val="28"/>
                <w:szCs w:val="28"/>
              </w:rPr>
              <w:t xml:space="preserve"> of compassionate appointment of the applicant.  We </w:t>
            </w:r>
            <w:r w:rsidR="008B3933" w:rsidRPr="00945A68">
              <w:rPr>
                <w:rFonts w:ascii="Times New Roman" w:hAnsi="Times New Roman"/>
                <w:sz w:val="28"/>
                <w:szCs w:val="28"/>
              </w:rPr>
              <w:t>fu</w:t>
            </w:r>
            <w:r w:rsidR="009B108B" w:rsidRPr="00945A68">
              <w:rPr>
                <w:rFonts w:ascii="Times New Roman" w:hAnsi="Times New Roman"/>
                <w:sz w:val="28"/>
                <w:szCs w:val="28"/>
              </w:rPr>
              <w:t>l</w:t>
            </w:r>
            <w:r w:rsidR="008B3933" w:rsidRPr="00945A68">
              <w:rPr>
                <w:rFonts w:ascii="Times New Roman" w:hAnsi="Times New Roman"/>
                <w:sz w:val="28"/>
                <w:szCs w:val="28"/>
              </w:rPr>
              <w:t>ly</w:t>
            </w:r>
            <w:r w:rsidR="00B55262" w:rsidRPr="00945A68">
              <w:rPr>
                <w:rFonts w:ascii="Times New Roman" w:hAnsi="Times New Roman"/>
                <w:sz w:val="28"/>
                <w:szCs w:val="28"/>
              </w:rPr>
              <w:t xml:space="preserve"> </w:t>
            </w:r>
            <w:r w:rsidR="00EB3D33">
              <w:rPr>
                <w:rFonts w:ascii="Times New Roman" w:hAnsi="Times New Roman"/>
                <w:sz w:val="28"/>
                <w:szCs w:val="28"/>
              </w:rPr>
              <w:t>agree</w:t>
            </w:r>
            <w:r w:rsidR="00B55262" w:rsidRPr="00945A68">
              <w:rPr>
                <w:rFonts w:ascii="Times New Roman" w:hAnsi="Times New Roman"/>
                <w:sz w:val="28"/>
                <w:szCs w:val="28"/>
              </w:rPr>
              <w:t xml:space="preserve"> with the submission made on behalf of the applicant and hold that the case of the applicant for compassionate appointment should have been considered on the basis of Notification No. 114</w:t>
            </w:r>
            <w:r w:rsidR="008B3933" w:rsidRPr="00945A68">
              <w:rPr>
                <w:rFonts w:ascii="Times New Roman" w:hAnsi="Times New Roman"/>
                <w:sz w:val="28"/>
                <w:szCs w:val="28"/>
              </w:rPr>
              <w:t>-</w:t>
            </w:r>
            <w:r w:rsidR="00B55262" w:rsidRPr="00945A68">
              <w:rPr>
                <w:rFonts w:ascii="Times New Roman" w:hAnsi="Times New Roman"/>
                <w:sz w:val="28"/>
                <w:szCs w:val="28"/>
              </w:rPr>
              <w:t>EMP dated August 14, 2008 and Notification No. 30</w:t>
            </w:r>
            <w:r w:rsidR="008B3933" w:rsidRPr="00945A68">
              <w:rPr>
                <w:rFonts w:ascii="Times New Roman" w:hAnsi="Times New Roman"/>
                <w:sz w:val="28"/>
                <w:szCs w:val="28"/>
              </w:rPr>
              <w:t>-</w:t>
            </w:r>
            <w:r w:rsidR="00B55262" w:rsidRPr="00945A68">
              <w:rPr>
                <w:rFonts w:ascii="Times New Roman" w:hAnsi="Times New Roman"/>
                <w:sz w:val="28"/>
                <w:szCs w:val="28"/>
              </w:rPr>
              <w:t xml:space="preserve"> EMP dated April 02, 2008 issued by the Labour Department, Government of West Bengal</w:t>
            </w:r>
            <w:r w:rsidR="008B3933" w:rsidRPr="00945A68">
              <w:rPr>
                <w:rFonts w:ascii="Times New Roman" w:hAnsi="Times New Roman"/>
                <w:sz w:val="28"/>
                <w:szCs w:val="28"/>
              </w:rPr>
              <w:t>,</w:t>
            </w:r>
            <w:r w:rsidR="00B55262" w:rsidRPr="00945A68">
              <w:rPr>
                <w:rFonts w:ascii="Times New Roman" w:hAnsi="Times New Roman"/>
                <w:sz w:val="28"/>
                <w:szCs w:val="28"/>
              </w:rPr>
              <w:t xml:space="preserve"> as those Notifications were </w:t>
            </w:r>
            <w:r w:rsidR="00EB3D33">
              <w:rPr>
                <w:rFonts w:ascii="Times New Roman" w:hAnsi="Times New Roman"/>
                <w:sz w:val="28"/>
                <w:szCs w:val="28"/>
              </w:rPr>
              <w:t>in force on the date</w:t>
            </w:r>
            <w:r w:rsidR="00B55262" w:rsidRPr="00945A68">
              <w:rPr>
                <w:rFonts w:ascii="Times New Roman" w:hAnsi="Times New Roman"/>
                <w:sz w:val="28"/>
                <w:szCs w:val="28"/>
              </w:rPr>
              <w:t xml:space="preserve"> of death of the father of the applicant and </w:t>
            </w:r>
            <w:r w:rsidR="00EB3D33">
              <w:rPr>
                <w:rFonts w:ascii="Times New Roman" w:hAnsi="Times New Roman"/>
                <w:sz w:val="28"/>
                <w:szCs w:val="28"/>
              </w:rPr>
              <w:t>on the date</w:t>
            </w:r>
            <w:r w:rsidR="00B55262" w:rsidRPr="00945A68">
              <w:rPr>
                <w:rFonts w:ascii="Times New Roman" w:hAnsi="Times New Roman"/>
                <w:sz w:val="28"/>
                <w:szCs w:val="28"/>
              </w:rPr>
              <w:t xml:space="preserve"> of submission</w:t>
            </w:r>
            <w:r w:rsidR="00DD234F">
              <w:rPr>
                <w:rFonts w:ascii="Times New Roman" w:hAnsi="Times New Roman"/>
                <w:sz w:val="28"/>
                <w:szCs w:val="28"/>
              </w:rPr>
              <w:t>1</w:t>
            </w:r>
            <w:r w:rsidR="00B55262" w:rsidRPr="00945A68">
              <w:rPr>
                <w:rFonts w:ascii="Times New Roman" w:hAnsi="Times New Roman"/>
                <w:sz w:val="28"/>
                <w:szCs w:val="28"/>
              </w:rPr>
              <w:t xml:space="preserve"> for application by the applicant for compassionate appointment.</w:t>
            </w:r>
          </w:p>
          <w:p w:rsidR="00751642" w:rsidRPr="00EB3D33" w:rsidRDefault="00B55262" w:rsidP="00E638E9">
            <w:pPr>
              <w:spacing w:line="360" w:lineRule="auto"/>
              <w:jc w:val="both"/>
              <w:rPr>
                <w:rFonts w:ascii="Times New Roman" w:hAnsi="Times New Roman"/>
                <w:i/>
                <w:sz w:val="28"/>
                <w:szCs w:val="28"/>
              </w:rPr>
            </w:pPr>
            <w:r w:rsidRPr="00945A68">
              <w:rPr>
                <w:rFonts w:ascii="Times New Roman" w:hAnsi="Times New Roman"/>
                <w:sz w:val="28"/>
                <w:szCs w:val="28"/>
              </w:rPr>
              <w:t xml:space="preserve">     The Notification No. 30-EMP dated April 02, 2008 issued by the Labour Department, Government of West Bengal has categorically enumerated </w:t>
            </w:r>
            <w:r w:rsidR="008B3933" w:rsidRPr="00945A68">
              <w:rPr>
                <w:rFonts w:ascii="Times New Roman" w:hAnsi="Times New Roman"/>
                <w:sz w:val="28"/>
                <w:szCs w:val="28"/>
              </w:rPr>
              <w:t>who are</w:t>
            </w:r>
            <w:r w:rsidRPr="00945A68">
              <w:rPr>
                <w:rFonts w:ascii="Times New Roman" w:hAnsi="Times New Roman"/>
                <w:sz w:val="28"/>
                <w:szCs w:val="28"/>
              </w:rPr>
              <w:t xml:space="preserve"> dependent</w:t>
            </w:r>
            <w:r w:rsidR="00EB3D33">
              <w:rPr>
                <w:rFonts w:ascii="Times New Roman" w:hAnsi="Times New Roman"/>
                <w:sz w:val="28"/>
                <w:szCs w:val="28"/>
              </w:rPr>
              <w:t>s</w:t>
            </w:r>
            <w:r w:rsidRPr="00945A68">
              <w:rPr>
                <w:rFonts w:ascii="Times New Roman" w:hAnsi="Times New Roman"/>
                <w:sz w:val="28"/>
                <w:szCs w:val="28"/>
              </w:rPr>
              <w:t xml:space="preserve"> of a government employee for the purpose of appointment of compassionate ground.  It is relevant to </w:t>
            </w:r>
            <w:r w:rsidR="008B3933" w:rsidRPr="00945A68">
              <w:rPr>
                <w:rFonts w:ascii="Times New Roman" w:hAnsi="Times New Roman"/>
                <w:sz w:val="28"/>
                <w:szCs w:val="28"/>
              </w:rPr>
              <w:t>quote</w:t>
            </w:r>
            <w:r w:rsidRPr="00945A68">
              <w:rPr>
                <w:rFonts w:ascii="Times New Roman" w:hAnsi="Times New Roman"/>
                <w:sz w:val="28"/>
                <w:szCs w:val="28"/>
              </w:rPr>
              <w:t xml:space="preserve"> paragraph 2 (</w:t>
            </w:r>
            <w:r w:rsidR="008B3933" w:rsidRPr="00945A68">
              <w:rPr>
                <w:rFonts w:ascii="Times New Roman" w:hAnsi="Times New Roman"/>
                <w:sz w:val="28"/>
                <w:szCs w:val="28"/>
              </w:rPr>
              <w:t>ii</w:t>
            </w:r>
            <w:r w:rsidRPr="00945A68">
              <w:rPr>
                <w:rFonts w:ascii="Times New Roman" w:hAnsi="Times New Roman"/>
                <w:sz w:val="28"/>
                <w:szCs w:val="28"/>
              </w:rPr>
              <w:t>) of the said Notification No. 30-EMP dated April 02, 2008</w:t>
            </w:r>
            <w:r w:rsidR="00EB3D33">
              <w:rPr>
                <w:rFonts w:ascii="Times New Roman" w:hAnsi="Times New Roman"/>
                <w:sz w:val="28"/>
                <w:szCs w:val="28"/>
              </w:rPr>
              <w:t>,</w:t>
            </w:r>
            <w:r w:rsidRPr="00945A68">
              <w:rPr>
                <w:rFonts w:ascii="Times New Roman" w:hAnsi="Times New Roman"/>
                <w:sz w:val="28"/>
                <w:szCs w:val="28"/>
              </w:rPr>
              <w:t xml:space="preserve"> which is as follows :-  “ </w:t>
            </w:r>
            <w:r w:rsidR="008B3933" w:rsidRPr="00945A68">
              <w:rPr>
                <w:rFonts w:ascii="Times New Roman" w:hAnsi="Times New Roman"/>
                <w:sz w:val="28"/>
                <w:szCs w:val="28"/>
              </w:rPr>
              <w:t xml:space="preserve"> </w:t>
            </w:r>
            <w:r w:rsidR="008B3933" w:rsidRPr="00EB3D33">
              <w:rPr>
                <w:rFonts w:ascii="Times New Roman" w:hAnsi="Times New Roman"/>
                <w:i/>
                <w:sz w:val="28"/>
                <w:szCs w:val="28"/>
              </w:rPr>
              <w:t>2 (ii) for the purpose of appointment on compassionate ground</w:t>
            </w:r>
            <w:r w:rsidR="005A1185" w:rsidRPr="00EB3D33">
              <w:rPr>
                <w:rFonts w:ascii="Times New Roman" w:hAnsi="Times New Roman"/>
                <w:i/>
                <w:sz w:val="28"/>
                <w:szCs w:val="28"/>
              </w:rPr>
              <w:t>,</w:t>
            </w:r>
            <w:r w:rsidR="008B3933" w:rsidRPr="00EB3D33">
              <w:rPr>
                <w:rFonts w:ascii="Times New Roman" w:hAnsi="Times New Roman"/>
                <w:i/>
                <w:sz w:val="28"/>
                <w:szCs w:val="28"/>
              </w:rPr>
              <w:t xml:space="preserve"> </w:t>
            </w:r>
            <w:r w:rsidR="005A1185" w:rsidRPr="00EB3D33">
              <w:rPr>
                <w:rFonts w:ascii="Times New Roman" w:hAnsi="Times New Roman"/>
                <w:i/>
                <w:sz w:val="28"/>
                <w:szCs w:val="28"/>
              </w:rPr>
              <w:t>a</w:t>
            </w:r>
            <w:r w:rsidR="008B3933" w:rsidRPr="00EB3D33">
              <w:rPr>
                <w:rFonts w:ascii="Times New Roman" w:hAnsi="Times New Roman"/>
                <w:i/>
                <w:sz w:val="28"/>
                <w:szCs w:val="28"/>
              </w:rPr>
              <w:t xml:space="preserve"> depend</w:t>
            </w:r>
            <w:r w:rsidR="005A1185" w:rsidRPr="00EB3D33">
              <w:rPr>
                <w:rFonts w:ascii="Times New Roman" w:hAnsi="Times New Roman"/>
                <w:i/>
                <w:sz w:val="28"/>
                <w:szCs w:val="28"/>
              </w:rPr>
              <w:t>a</w:t>
            </w:r>
            <w:r w:rsidR="008B3933" w:rsidRPr="00EB3D33">
              <w:rPr>
                <w:rFonts w:ascii="Times New Roman" w:hAnsi="Times New Roman"/>
                <w:i/>
                <w:sz w:val="28"/>
                <w:szCs w:val="28"/>
              </w:rPr>
              <w:t>nt of a Government employee shall mean wife/husband/son/un-</w:t>
            </w:r>
            <w:r w:rsidR="009B108B" w:rsidRPr="00EB3D33">
              <w:rPr>
                <w:rFonts w:ascii="Times New Roman" w:hAnsi="Times New Roman"/>
                <w:i/>
                <w:sz w:val="28"/>
                <w:szCs w:val="28"/>
              </w:rPr>
              <w:t>married</w:t>
            </w:r>
            <w:r w:rsidR="008B3933" w:rsidRPr="00EB3D33">
              <w:rPr>
                <w:rFonts w:ascii="Times New Roman" w:hAnsi="Times New Roman"/>
                <w:i/>
                <w:sz w:val="28"/>
                <w:szCs w:val="28"/>
              </w:rPr>
              <w:t xml:space="preserve"> daughter of the employee, who is</w:t>
            </w:r>
            <w:r w:rsidR="005A1185" w:rsidRPr="00EB3D33">
              <w:rPr>
                <w:rFonts w:ascii="Times New Roman" w:hAnsi="Times New Roman"/>
                <w:i/>
                <w:sz w:val="28"/>
                <w:szCs w:val="28"/>
              </w:rPr>
              <w:t xml:space="preserve">/was </w:t>
            </w:r>
            <w:r w:rsidR="00C01F74" w:rsidRPr="00EB3D33">
              <w:rPr>
                <w:rFonts w:ascii="Times New Roman" w:hAnsi="Times New Roman"/>
                <w:i/>
                <w:sz w:val="28"/>
                <w:szCs w:val="28"/>
              </w:rPr>
              <w:t>solely dependent on the Government employee</w:t>
            </w:r>
            <w:r w:rsidR="00751642" w:rsidRPr="00EB3D33">
              <w:rPr>
                <w:rFonts w:ascii="Times New Roman" w:hAnsi="Times New Roman"/>
                <w:i/>
                <w:sz w:val="28"/>
                <w:szCs w:val="28"/>
              </w:rPr>
              <w:t>.”</w:t>
            </w:r>
          </w:p>
          <w:p w:rsidR="008B3933" w:rsidRPr="00945A68" w:rsidRDefault="00751642" w:rsidP="00E638E9">
            <w:pPr>
              <w:spacing w:line="360" w:lineRule="auto"/>
              <w:jc w:val="both"/>
              <w:rPr>
                <w:rFonts w:ascii="Times New Roman" w:hAnsi="Times New Roman"/>
                <w:sz w:val="28"/>
                <w:szCs w:val="28"/>
              </w:rPr>
            </w:pPr>
            <w:r w:rsidRPr="00945A68">
              <w:rPr>
                <w:rFonts w:ascii="Times New Roman" w:hAnsi="Times New Roman"/>
                <w:sz w:val="28"/>
                <w:szCs w:val="28"/>
              </w:rPr>
              <w:t xml:space="preserve">     On perusal of the above paragraph of Labour </w:t>
            </w:r>
            <w:r w:rsidRPr="00945A68">
              <w:rPr>
                <w:rFonts w:ascii="Times New Roman" w:hAnsi="Times New Roman"/>
                <w:sz w:val="28"/>
                <w:szCs w:val="28"/>
              </w:rPr>
              <w:br/>
              <w:t>Department Notification</w:t>
            </w:r>
            <w:r w:rsidR="00EB3D33">
              <w:rPr>
                <w:rFonts w:ascii="Times New Roman" w:hAnsi="Times New Roman"/>
                <w:sz w:val="28"/>
                <w:szCs w:val="28"/>
              </w:rPr>
              <w:t xml:space="preserve"> No.</w:t>
            </w:r>
            <w:r w:rsidRPr="00945A68">
              <w:rPr>
                <w:rFonts w:ascii="Times New Roman" w:hAnsi="Times New Roman"/>
                <w:sz w:val="28"/>
                <w:szCs w:val="28"/>
              </w:rPr>
              <w:t xml:space="preserve"> 30-EMP dated April 02, </w:t>
            </w:r>
            <w:r w:rsidRPr="00945A68">
              <w:rPr>
                <w:rFonts w:ascii="Times New Roman" w:hAnsi="Times New Roman"/>
                <w:sz w:val="28"/>
                <w:szCs w:val="28"/>
              </w:rPr>
              <w:lastRenderedPageBreak/>
              <w:t>2008</w:t>
            </w:r>
            <w:r w:rsidR="008B3933" w:rsidRPr="00945A68">
              <w:rPr>
                <w:rFonts w:ascii="Times New Roman" w:hAnsi="Times New Roman"/>
                <w:sz w:val="28"/>
                <w:szCs w:val="28"/>
              </w:rPr>
              <w:t>,</w:t>
            </w:r>
            <w:r w:rsidRPr="00945A68">
              <w:rPr>
                <w:rFonts w:ascii="Times New Roman" w:hAnsi="Times New Roman"/>
                <w:sz w:val="28"/>
                <w:szCs w:val="28"/>
              </w:rPr>
              <w:t xml:space="preserve"> we do not find any age bar for consideration of dependent of a deceased </w:t>
            </w:r>
            <w:r w:rsidR="008B3933" w:rsidRPr="00945A68">
              <w:rPr>
                <w:rFonts w:ascii="Times New Roman" w:hAnsi="Times New Roman"/>
                <w:sz w:val="28"/>
                <w:szCs w:val="28"/>
              </w:rPr>
              <w:t xml:space="preserve">Government </w:t>
            </w:r>
            <w:r w:rsidRPr="00945A68">
              <w:rPr>
                <w:rFonts w:ascii="Times New Roman" w:hAnsi="Times New Roman"/>
                <w:sz w:val="28"/>
                <w:szCs w:val="28"/>
              </w:rPr>
              <w:t xml:space="preserve">employee for the purpose of appointment </w:t>
            </w:r>
            <w:r w:rsidR="00EB3D33">
              <w:rPr>
                <w:rFonts w:ascii="Times New Roman" w:hAnsi="Times New Roman"/>
                <w:sz w:val="28"/>
                <w:szCs w:val="28"/>
              </w:rPr>
              <w:t>on</w:t>
            </w:r>
            <w:r w:rsidRPr="00945A68">
              <w:rPr>
                <w:rFonts w:ascii="Times New Roman" w:hAnsi="Times New Roman"/>
                <w:sz w:val="28"/>
                <w:szCs w:val="28"/>
              </w:rPr>
              <w:t xml:space="preserve"> compassionate ground.   The</w:t>
            </w:r>
            <w:r w:rsidR="00EB3D33">
              <w:rPr>
                <w:rFonts w:ascii="Times New Roman" w:hAnsi="Times New Roman"/>
                <w:sz w:val="28"/>
                <w:szCs w:val="28"/>
              </w:rPr>
              <w:t xml:space="preserve"> norms adopted for</w:t>
            </w:r>
            <w:r w:rsidRPr="00945A68">
              <w:rPr>
                <w:rFonts w:ascii="Times New Roman" w:hAnsi="Times New Roman"/>
                <w:sz w:val="28"/>
                <w:szCs w:val="28"/>
              </w:rPr>
              <w:t xml:space="preserve"> refusal of appointment to the applicant on compassionate ground for exceeding 25</w:t>
            </w:r>
            <w:r w:rsidR="005A1185" w:rsidRPr="00945A68">
              <w:rPr>
                <w:rFonts w:ascii="Times New Roman" w:hAnsi="Times New Roman"/>
                <w:sz w:val="28"/>
                <w:szCs w:val="28"/>
              </w:rPr>
              <w:t xml:space="preserve"> (twenty five)</w:t>
            </w:r>
            <w:r w:rsidRPr="00945A68">
              <w:rPr>
                <w:rFonts w:ascii="Times New Roman" w:hAnsi="Times New Roman"/>
                <w:sz w:val="28"/>
                <w:szCs w:val="28"/>
              </w:rPr>
              <w:t xml:space="preserve"> years of age on the date of death of his father </w:t>
            </w:r>
            <w:r w:rsidR="00EB3D33">
              <w:rPr>
                <w:rFonts w:ascii="Times New Roman" w:hAnsi="Times New Roman"/>
                <w:sz w:val="28"/>
                <w:szCs w:val="28"/>
              </w:rPr>
              <w:t>are beyond the ambit of Notification dated April 2, 2008 of the Labour Department by which the applicant is governed.</w:t>
            </w:r>
          </w:p>
          <w:p w:rsidR="008B3933" w:rsidRPr="00945A68" w:rsidRDefault="008B3933" w:rsidP="00E638E9">
            <w:pPr>
              <w:spacing w:line="360" w:lineRule="auto"/>
              <w:jc w:val="both"/>
              <w:rPr>
                <w:rFonts w:ascii="Times New Roman" w:hAnsi="Times New Roman"/>
                <w:sz w:val="28"/>
                <w:szCs w:val="28"/>
              </w:rPr>
            </w:pPr>
            <w:r w:rsidRPr="00945A68">
              <w:rPr>
                <w:rFonts w:ascii="Times New Roman" w:hAnsi="Times New Roman"/>
                <w:sz w:val="28"/>
                <w:szCs w:val="28"/>
              </w:rPr>
              <w:t xml:space="preserve">     </w:t>
            </w:r>
            <w:r w:rsidR="00751642" w:rsidRPr="00945A68">
              <w:rPr>
                <w:rFonts w:ascii="Times New Roman" w:hAnsi="Times New Roman"/>
                <w:sz w:val="28"/>
                <w:szCs w:val="28"/>
              </w:rPr>
              <w:t xml:space="preserve">  In our view the age bar of the applicant should not have been taken into consideration by the department for refusal of prayer for compassionate appointment, particularly when the age of the applicant is within </w:t>
            </w:r>
            <w:r w:rsidR="005A1185" w:rsidRPr="00945A68">
              <w:rPr>
                <w:rFonts w:ascii="Times New Roman" w:hAnsi="Times New Roman"/>
                <w:sz w:val="28"/>
                <w:szCs w:val="28"/>
              </w:rPr>
              <w:t xml:space="preserve">eligibility </w:t>
            </w:r>
            <w:r w:rsidR="006B1C6F">
              <w:rPr>
                <w:rFonts w:ascii="Times New Roman" w:hAnsi="Times New Roman"/>
                <w:sz w:val="28"/>
                <w:szCs w:val="28"/>
              </w:rPr>
              <w:t>criteria of</w:t>
            </w:r>
            <w:r w:rsidR="00751642" w:rsidRPr="00945A68">
              <w:rPr>
                <w:rFonts w:ascii="Times New Roman" w:hAnsi="Times New Roman"/>
                <w:sz w:val="28"/>
                <w:szCs w:val="28"/>
              </w:rPr>
              <w:t xml:space="preserve"> age for recruitment </w:t>
            </w:r>
            <w:r w:rsidR="006B1C6F">
              <w:rPr>
                <w:rFonts w:ascii="Times New Roman" w:hAnsi="Times New Roman"/>
                <w:sz w:val="28"/>
                <w:szCs w:val="28"/>
              </w:rPr>
              <w:t>to</w:t>
            </w:r>
            <w:r w:rsidR="00751642" w:rsidRPr="00945A68">
              <w:rPr>
                <w:rFonts w:ascii="Times New Roman" w:hAnsi="Times New Roman"/>
                <w:sz w:val="28"/>
                <w:szCs w:val="28"/>
              </w:rPr>
              <w:t xml:space="preserve"> Group-D post</w:t>
            </w:r>
            <w:r w:rsidR="006B1C6F">
              <w:rPr>
                <w:rFonts w:ascii="Times New Roman" w:hAnsi="Times New Roman"/>
                <w:sz w:val="28"/>
                <w:szCs w:val="28"/>
              </w:rPr>
              <w:t>s of the</w:t>
            </w:r>
            <w:r w:rsidR="00751642" w:rsidRPr="00945A68">
              <w:rPr>
                <w:rFonts w:ascii="Times New Roman" w:hAnsi="Times New Roman"/>
                <w:sz w:val="28"/>
                <w:szCs w:val="28"/>
              </w:rPr>
              <w:t xml:space="preserve"> Government </w:t>
            </w:r>
            <w:r w:rsidR="006B1C6F">
              <w:rPr>
                <w:rFonts w:ascii="Times New Roman" w:hAnsi="Times New Roman"/>
                <w:sz w:val="28"/>
                <w:szCs w:val="28"/>
              </w:rPr>
              <w:t>of West Bengal</w:t>
            </w:r>
            <w:r w:rsidR="00751642" w:rsidRPr="00945A68">
              <w:rPr>
                <w:rFonts w:ascii="Times New Roman" w:hAnsi="Times New Roman"/>
                <w:sz w:val="28"/>
                <w:szCs w:val="28"/>
              </w:rPr>
              <w:t xml:space="preserve">. </w:t>
            </w:r>
          </w:p>
          <w:p w:rsidR="008B3933" w:rsidRPr="00945A68" w:rsidRDefault="008B3933" w:rsidP="00E638E9">
            <w:pPr>
              <w:spacing w:line="360" w:lineRule="auto"/>
              <w:jc w:val="both"/>
              <w:rPr>
                <w:rFonts w:ascii="Times New Roman" w:hAnsi="Times New Roman"/>
                <w:sz w:val="28"/>
                <w:szCs w:val="28"/>
              </w:rPr>
            </w:pPr>
            <w:r w:rsidRPr="00945A68">
              <w:rPr>
                <w:rFonts w:ascii="Times New Roman" w:hAnsi="Times New Roman"/>
                <w:sz w:val="28"/>
                <w:szCs w:val="28"/>
              </w:rPr>
              <w:t xml:space="preserve">     </w:t>
            </w:r>
            <w:r w:rsidR="00751642" w:rsidRPr="00945A68">
              <w:rPr>
                <w:rFonts w:ascii="Times New Roman" w:hAnsi="Times New Roman"/>
                <w:sz w:val="28"/>
                <w:szCs w:val="28"/>
              </w:rPr>
              <w:t xml:space="preserve"> In view of our above findings</w:t>
            </w:r>
            <w:r w:rsidRPr="00945A68">
              <w:rPr>
                <w:rFonts w:ascii="Times New Roman" w:hAnsi="Times New Roman"/>
                <w:sz w:val="28"/>
                <w:szCs w:val="28"/>
              </w:rPr>
              <w:t>,</w:t>
            </w:r>
            <w:r w:rsidR="00751642" w:rsidRPr="00945A68">
              <w:rPr>
                <w:rFonts w:ascii="Times New Roman" w:hAnsi="Times New Roman"/>
                <w:sz w:val="28"/>
                <w:szCs w:val="28"/>
              </w:rPr>
              <w:t xml:space="preserve"> we quash the decision of refusal to give compassionate appointment to the applicant as communicated by OSD &amp; Ex-Officio Special Secretary, Government of West Bengal to the Chief Engineer (PL</w:t>
            </w:r>
            <w:r w:rsidR="004F5BF1" w:rsidRPr="00945A68">
              <w:rPr>
                <w:rFonts w:ascii="Times New Roman" w:hAnsi="Times New Roman"/>
                <w:sz w:val="28"/>
                <w:szCs w:val="28"/>
              </w:rPr>
              <w:t xml:space="preserve">&amp;WQM), Public Health Engineering Directorate on March 20, 2017.  The respondent No. 1, Additional Chief Secretary, Department of Public Health Engineering, Government of West Bengal is directed to re-consider the case of the applicant for compassionate appointment on the basis of Notification No. 114-EMP dated August 14, 2008 and Notification No. 30-EMp dated April 02, 2008 issued by the Labour Department, </w:t>
            </w:r>
            <w:r w:rsidR="004F5BF1" w:rsidRPr="00945A68">
              <w:rPr>
                <w:rFonts w:ascii="Times New Roman" w:hAnsi="Times New Roman"/>
                <w:sz w:val="28"/>
                <w:szCs w:val="28"/>
              </w:rPr>
              <w:lastRenderedPageBreak/>
              <w:t xml:space="preserve">Government of West Bengal and on the basis of materials already available including </w:t>
            </w:r>
            <w:r w:rsidR="00B31056">
              <w:rPr>
                <w:rFonts w:ascii="Times New Roman" w:hAnsi="Times New Roman"/>
                <w:sz w:val="28"/>
                <w:szCs w:val="28"/>
              </w:rPr>
              <w:t>reported of Three-M</w:t>
            </w:r>
            <w:r w:rsidR="0021548E">
              <w:rPr>
                <w:rFonts w:ascii="Times New Roman" w:hAnsi="Times New Roman"/>
                <w:sz w:val="28"/>
                <w:szCs w:val="28"/>
              </w:rPr>
              <w:t>e</w:t>
            </w:r>
            <w:r w:rsidR="00B31056">
              <w:rPr>
                <w:rFonts w:ascii="Times New Roman" w:hAnsi="Times New Roman"/>
                <w:sz w:val="28"/>
                <w:szCs w:val="28"/>
              </w:rPr>
              <w:t>n</w:t>
            </w:r>
            <w:r w:rsidR="004F5BF1" w:rsidRPr="00945A68">
              <w:rPr>
                <w:rFonts w:ascii="Times New Roman" w:hAnsi="Times New Roman"/>
                <w:sz w:val="28"/>
                <w:szCs w:val="28"/>
              </w:rPr>
              <w:t xml:space="preserve"> </w:t>
            </w:r>
            <w:r w:rsidR="00B31056">
              <w:rPr>
                <w:rFonts w:ascii="Times New Roman" w:hAnsi="Times New Roman"/>
                <w:sz w:val="28"/>
                <w:szCs w:val="28"/>
              </w:rPr>
              <w:t>E</w:t>
            </w:r>
            <w:r w:rsidR="004F5BF1" w:rsidRPr="00945A68">
              <w:rPr>
                <w:rFonts w:ascii="Times New Roman" w:hAnsi="Times New Roman"/>
                <w:sz w:val="28"/>
                <w:szCs w:val="28"/>
              </w:rPr>
              <w:t xml:space="preserve">nquiry </w:t>
            </w:r>
            <w:r w:rsidR="00B31056">
              <w:rPr>
                <w:rFonts w:ascii="Times New Roman" w:hAnsi="Times New Roman"/>
                <w:sz w:val="28"/>
                <w:szCs w:val="28"/>
              </w:rPr>
              <w:t>C</w:t>
            </w:r>
            <w:r w:rsidR="004F5BF1" w:rsidRPr="00945A68">
              <w:rPr>
                <w:rFonts w:ascii="Times New Roman" w:hAnsi="Times New Roman"/>
                <w:sz w:val="28"/>
                <w:szCs w:val="28"/>
              </w:rPr>
              <w:t xml:space="preserve">ommittee within a period of </w:t>
            </w:r>
            <w:r w:rsidR="00B31056">
              <w:rPr>
                <w:rFonts w:ascii="Times New Roman" w:hAnsi="Times New Roman"/>
                <w:sz w:val="28"/>
                <w:szCs w:val="28"/>
              </w:rPr>
              <w:t>1</w:t>
            </w:r>
            <w:r w:rsidR="004F5BF1" w:rsidRPr="00945A68">
              <w:rPr>
                <w:rFonts w:ascii="Times New Roman" w:hAnsi="Times New Roman"/>
                <w:sz w:val="28"/>
                <w:szCs w:val="28"/>
              </w:rPr>
              <w:t>2 (</w:t>
            </w:r>
            <w:r w:rsidR="00B31056">
              <w:rPr>
                <w:rFonts w:ascii="Times New Roman" w:hAnsi="Times New Roman"/>
                <w:sz w:val="28"/>
                <w:szCs w:val="28"/>
              </w:rPr>
              <w:t>twelve</w:t>
            </w:r>
            <w:r w:rsidR="004F5BF1" w:rsidRPr="00945A68">
              <w:rPr>
                <w:rFonts w:ascii="Times New Roman" w:hAnsi="Times New Roman"/>
                <w:sz w:val="28"/>
                <w:szCs w:val="28"/>
              </w:rPr>
              <w:t xml:space="preserve">) weeks from the date of communication of this order. </w:t>
            </w:r>
          </w:p>
          <w:p w:rsidR="007C7B91" w:rsidRPr="00945A68" w:rsidRDefault="008B3933" w:rsidP="00E638E9">
            <w:pPr>
              <w:spacing w:line="360" w:lineRule="auto"/>
              <w:jc w:val="both"/>
              <w:rPr>
                <w:rFonts w:ascii="Times New Roman" w:hAnsi="Times New Roman"/>
                <w:sz w:val="28"/>
                <w:szCs w:val="28"/>
              </w:rPr>
            </w:pPr>
            <w:r w:rsidRPr="00945A68">
              <w:rPr>
                <w:rFonts w:ascii="Times New Roman" w:hAnsi="Times New Roman"/>
                <w:sz w:val="28"/>
                <w:szCs w:val="28"/>
              </w:rPr>
              <w:t xml:space="preserve">      </w:t>
            </w:r>
            <w:r w:rsidR="004F5BF1" w:rsidRPr="00945A68">
              <w:rPr>
                <w:rFonts w:ascii="Times New Roman" w:hAnsi="Times New Roman"/>
                <w:sz w:val="28"/>
                <w:szCs w:val="28"/>
              </w:rPr>
              <w:t xml:space="preserve"> With</w:t>
            </w:r>
            <w:r w:rsidR="00B55262" w:rsidRPr="00945A68">
              <w:rPr>
                <w:rFonts w:ascii="Times New Roman" w:hAnsi="Times New Roman"/>
                <w:sz w:val="28"/>
                <w:szCs w:val="28"/>
              </w:rPr>
              <w:t xml:space="preserve"> </w:t>
            </w:r>
            <w:r w:rsidR="004F5BF1" w:rsidRPr="00945A68">
              <w:rPr>
                <w:rFonts w:ascii="Times New Roman" w:hAnsi="Times New Roman"/>
                <w:sz w:val="28"/>
                <w:szCs w:val="28"/>
              </w:rPr>
              <w:t>the above direction the original application stands disposed of.</w:t>
            </w:r>
          </w:p>
          <w:p w:rsidR="009040FE" w:rsidRPr="00945A68" w:rsidRDefault="004F5BF1" w:rsidP="00B9417A">
            <w:pPr>
              <w:spacing w:line="360" w:lineRule="auto"/>
              <w:jc w:val="both"/>
              <w:rPr>
                <w:rFonts w:ascii="Times New Roman" w:hAnsi="Times New Roman"/>
                <w:sz w:val="28"/>
                <w:szCs w:val="28"/>
              </w:rPr>
            </w:pPr>
            <w:r w:rsidRPr="00945A68">
              <w:rPr>
                <w:rFonts w:ascii="Times New Roman" w:hAnsi="Times New Roman"/>
                <w:sz w:val="28"/>
                <w:szCs w:val="28"/>
              </w:rPr>
              <w:t xml:space="preserve">      </w:t>
            </w:r>
            <w:r w:rsidR="00B31056">
              <w:rPr>
                <w:rFonts w:ascii="Times New Roman" w:hAnsi="Times New Roman"/>
                <w:sz w:val="28"/>
                <w:szCs w:val="28"/>
              </w:rPr>
              <w:t>Let a p</w:t>
            </w:r>
            <w:r w:rsidRPr="00945A68">
              <w:rPr>
                <w:rFonts w:ascii="Times New Roman" w:hAnsi="Times New Roman"/>
                <w:sz w:val="28"/>
                <w:szCs w:val="28"/>
              </w:rPr>
              <w:t xml:space="preserve">lain copy </w:t>
            </w:r>
            <w:r w:rsidR="00B31056">
              <w:rPr>
                <w:rFonts w:ascii="Times New Roman" w:hAnsi="Times New Roman"/>
                <w:sz w:val="28"/>
                <w:szCs w:val="28"/>
              </w:rPr>
              <w:t xml:space="preserve">of the order be </w:t>
            </w:r>
            <w:r w:rsidR="00DD234F">
              <w:rPr>
                <w:rFonts w:ascii="Times New Roman" w:hAnsi="Times New Roman"/>
                <w:sz w:val="28"/>
                <w:szCs w:val="28"/>
              </w:rPr>
              <w:t>supplied</w:t>
            </w:r>
            <w:r w:rsidR="00B31056">
              <w:rPr>
                <w:rFonts w:ascii="Times New Roman" w:hAnsi="Times New Roman"/>
                <w:sz w:val="28"/>
                <w:szCs w:val="28"/>
              </w:rPr>
              <w:t xml:space="preserve"> </w:t>
            </w:r>
            <w:r w:rsidRPr="00945A68">
              <w:rPr>
                <w:rFonts w:ascii="Times New Roman" w:hAnsi="Times New Roman"/>
                <w:sz w:val="28"/>
                <w:szCs w:val="28"/>
              </w:rPr>
              <w:t>to both parties.</w:t>
            </w:r>
          </w:p>
          <w:p w:rsidR="005A1185" w:rsidRPr="009040FE" w:rsidRDefault="005A1185" w:rsidP="00B9417A">
            <w:pPr>
              <w:spacing w:line="360" w:lineRule="auto"/>
              <w:jc w:val="both"/>
            </w:pPr>
          </w:p>
          <w:p w:rsidR="009040FE" w:rsidRDefault="009040FE" w:rsidP="009040FE"/>
          <w:p w:rsidR="009040FE" w:rsidRDefault="009040FE" w:rsidP="009040FE"/>
          <w:p w:rsidR="009040FE" w:rsidRDefault="009040FE" w:rsidP="009040FE">
            <w:pPr>
              <w:tabs>
                <w:tab w:val="left" w:pos="4320"/>
              </w:tabs>
              <w:rPr>
                <w:rFonts w:ascii="Batang" w:eastAsia="Batang" w:hAnsi="Batang"/>
                <w:b/>
                <w:bCs/>
              </w:rPr>
            </w:pPr>
            <w:r>
              <w:rPr>
                <w:rFonts w:ascii="Batang" w:eastAsia="Batang" w:hAnsi="Batang"/>
                <w:b/>
                <w:bCs/>
              </w:rPr>
              <w:t xml:space="preserve">        </w:t>
            </w:r>
            <w:r>
              <w:rPr>
                <w:rFonts w:ascii="Batang" w:eastAsia="Batang" w:hAnsi="Batang" w:hint="eastAsia"/>
                <w:b/>
                <w:bCs/>
              </w:rPr>
              <w:t xml:space="preserve">( S.K.DAS)                                                      ( R.K.BAG)   </w:t>
            </w:r>
          </w:p>
          <w:p w:rsidR="009040FE" w:rsidRDefault="009040FE" w:rsidP="009040FE">
            <w:pPr>
              <w:tabs>
                <w:tab w:val="left" w:pos="4320"/>
              </w:tabs>
              <w:rPr>
                <w:rFonts w:ascii="Calibri" w:eastAsia="Times New Roman" w:hAnsi="Calibri"/>
                <w:b/>
              </w:rPr>
            </w:pPr>
            <w:r>
              <w:rPr>
                <w:rFonts w:ascii="Batang" w:eastAsia="Batang" w:hAnsi="Batang" w:hint="eastAsia"/>
                <w:b/>
                <w:bCs/>
              </w:rPr>
              <w:t xml:space="preserve">         Member ( A)                                             </w:t>
            </w:r>
            <w:r w:rsidR="005A1185">
              <w:rPr>
                <w:rFonts w:ascii="Batang" w:eastAsia="Batang" w:hAnsi="Batang"/>
                <w:b/>
                <w:bCs/>
              </w:rPr>
              <w:t xml:space="preserve">     </w:t>
            </w:r>
            <w:r>
              <w:rPr>
                <w:rFonts w:ascii="Batang" w:eastAsia="Batang" w:hAnsi="Batang" w:hint="eastAsia"/>
                <w:b/>
                <w:bCs/>
              </w:rPr>
              <w:t xml:space="preserve"> </w:t>
            </w:r>
            <w:r w:rsidR="005A1185">
              <w:rPr>
                <w:rFonts w:ascii="Batang" w:eastAsia="Batang" w:hAnsi="Batang"/>
                <w:b/>
                <w:bCs/>
              </w:rPr>
              <w:t>Member (J)</w:t>
            </w:r>
            <w:r>
              <w:rPr>
                <w:rFonts w:ascii="Batang" w:eastAsia="Batang" w:hAnsi="Batang" w:hint="eastAsia"/>
                <w:b/>
                <w:bCs/>
              </w:rPr>
              <w:t xml:space="preserve">                                                       </w:t>
            </w:r>
          </w:p>
          <w:p w:rsidR="001730C8" w:rsidRPr="009040FE" w:rsidRDefault="001730C8" w:rsidP="009040FE">
            <w:pPr>
              <w:tabs>
                <w:tab w:val="left" w:pos="1029"/>
              </w:tabs>
            </w:pPr>
          </w:p>
        </w:tc>
        <w:tc>
          <w:tcPr>
            <w:tcW w:w="2551" w:type="dxa"/>
          </w:tcPr>
          <w:p w:rsidR="004645CA" w:rsidRDefault="00DD234F" w:rsidP="004645CA">
            <w:r>
              <w:lastRenderedPageBreak/>
              <w:t>`1</w:t>
            </w:r>
          </w:p>
        </w:tc>
      </w:tr>
    </w:tbl>
    <w:p w:rsidR="00AC1CF3" w:rsidRPr="004645CA" w:rsidRDefault="00AC1CF3" w:rsidP="004645CA">
      <w:pPr>
        <w:tabs>
          <w:tab w:val="left" w:pos="1487"/>
        </w:tabs>
      </w:pPr>
    </w:p>
    <w:sectPr w:rsidR="00AC1CF3" w:rsidRPr="004645CA" w:rsidSect="001730C8">
      <w:headerReference w:type="default" r:id="rId7"/>
      <w:headerReference w:type="first" r:id="rId8"/>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B72" w:rsidRDefault="00592B72" w:rsidP="004645CA">
      <w:pPr>
        <w:spacing w:after="0" w:line="240" w:lineRule="auto"/>
      </w:pPr>
      <w:r>
        <w:separator/>
      </w:r>
    </w:p>
  </w:endnote>
  <w:endnote w:type="continuationSeparator" w:id="1">
    <w:p w:rsidR="00592B72" w:rsidRDefault="00592B72"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B72" w:rsidRDefault="00592B72" w:rsidP="004645CA">
      <w:pPr>
        <w:spacing w:after="0" w:line="240" w:lineRule="auto"/>
      </w:pPr>
      <w:r>
        <w:separator/>
      </w:r>
    </w:p>
  </w:footnote>
  <w:footnote w:type="continuationSeparator" w:id="1">
    <w:p w:rsidR="00592B72" w:rsidRDefault="00592B72"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C844ED">
      <w:rPr>
        <w:caps/>
        <w:sz w:val="28"/>
        <w:szCs w:val="28"/>
      </w:rPr>
      <w:t xml:space="preserve">                                                   </w:t>
    </w:r>
    <w:r w:rsidR="009A4A60">
      <w:rPr>
        <w:caps/>
        <w:sz w:val="28"/>
        <w:szCs w:val="28"/>
      </w:rPr>
      <w:t xml:space="preserve">   </w:t>
    </w:r>
    <w:r w:rsidR="00C844ED">
      <w:rPr>
        <w:rFonts w:ascii="Times New Roman" w:hAnsi="Times New Roman" w:cs="Times New Roman"/>
        <w:b/>
      </w:rPr>
      <w:t>RAM HARI BISWAS</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C844ED" w:rsidRPr="004645CA">
      <w:rPr>
        <w:rFonts w:ascii="Times New Roman" w:hAnsi="Times New Roman" w:cs="Times New Roman"/>
        <w:b/>
        <w:u w:val="single"/>
      </w:rPr>
      <w:t xml:space="preserve">OA </w:t>
    </w:r>
    <w:r w:rsidR="00C844ED">
      <w:rPr>
        <w:rFonts w:ascii="Times New Roman" w:hAnsi="Times New Roman" w:cs="Times New Roman"/>
        <w:b/>
        <w:u w:val="single"/>
      </w:rPr>
      <w:t>680</w:t>
    </w:r>
    <w:r w:rsidR="00C844ED" w:rsidRPr="004645CA">
      <w:rPr>
        <w:rFonts w:ascii="Times New Roman" w:hAnsi="Times New Roman" w:cs="Times New Roman"/>
        <w:b/>
        <w:u w:val="single"/>
      </w:rPr>
      <w:t xml:space="preserve"> OF 20</w:t>
    </w:r>
    <w:r w:rsidR="00C844ED">
      <w:rPr>
        <w:rFonts w:ascii="Times New Roman" w:hAnsi="Times New Roman" w:cs="Times New Roman"/>
        <w:b/>
        <w:u w:val="single"/>
      </w:rPr>
      <w:t>16</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221893" w:rsidRDefault="00221893" w:rsidP="00221893">
    <w:pPr>
      <w:pStyle w:val="Header"/>
      <w:rPr>
        <w:rFonts w:ascii="Times New Roman" w:hAnsi="Times New Roman"/>
        <w:b/>
      </w:rPr>
    </w:pPr>
    <w:r>
      <w:rPr>
        <w:rFonts w:ascii="Times New Roman" w:hAnsi="Times New Roman"/>
        <w:b/>
      </w:rPr>
      <w:t xml:space="preserve">              The Hon’ble  JUSTICE RANJIT KUMAR BAG</w:t>
    </w:r>
  </w:p>
  <w:p w:rsidR="00221893" w:rsidRDefault="00221893" w:rsidP="00221893">
    <w:pPr>
      <w:pStyle w:val="Header"/>
      <w:rPr>
        <w:rFonts w:ascii="Times New Roman" w:hAnsi="Times New Roman"/>
        <w:b/>
      </w:rPr>
    </w:pPr>
    <w:r>
      <w:rPr>
        <w:rFonts w:ascii="Times New Roman" w:hAnsi="Times New Roman"/>
        <w:b/>
      </w:rPr>
      <w:t xml:space="preserve">         &amp;  The Hon’ble  DR. SUBESH KUMAR DAS</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4645CA">
      <w:rPr>
        <w:rFonts w:ascii="Times New Roman" w:hAnsi="Times New Roman" w:cs="Times New Roman"/>
        <w:b/>
        <w:u w:val="single"/>
      </w:rPr>
      <w:t xml:space="preserve">OA </w:t>
    </w:r>
    <w:r w:rsidR="00F14532">
      <w:rPr>
        <w:rFonts w:ascii="Times New Roman" w:hAnsi="Times New Roman" w:cs="Times New Roman"/>
        <w:b/>
        <w:u w:val="single"/>
      </w:rPr>
      <w:t>680</w:t>
    </w:r>
    <w:r w:rsidRPr="004645CA">
      <w:rPr>
        <w:rFonts w:ascii="Times New Roman" w:hAnsi="Times New Roman" w:cs="Times New Roman"/>
        <w:b/>
        <w:u w:val="single"/>
      </w:rPr>
      <w:t xml:space="preserve"> OF 20</w:t>
    </w:r>
    <w:r w:rsidR="00F14532">
      <w:rPr>
        <w:rFonts w:ascii="Times New Roman" w:hAnsi="Times New Roman" w:cs="Times New Roman"/>
        <w:b/>
        <w:u w:val="single"/>
      </w:rPr>
      <w:t>16</w:t>
    </w:r>
  </w:p>
  <w:p w:rsidR="004645CA" w:rsidRDefault="004645CA" w:rsidP="004645CA">
    <w:pPr>
      <w:pStyle w:val="Header"/>
      <w:jc w:val="center"/>
      <w:rPr>
        <w:rFonts w:ascii="Times New Roman" w:hAnsi="Times New Roman" w:cs="Times New Roman"/>
        <w:b/>
      </w:rPr>
    </w:pPr>
  </w:p>
  <w:p w:rsidR="004645CA" w:rsidRPr="004645CA" w:rsidRDefault="00F14532" w:rsidP="004645CA">
    <w:pPr>
      <w:pStyle w:val="Header"/>
      <w:jc w:val="center"/>
      <w:rPr>
        <w:rFonts w:ascii="Times New Roman" w:hAnsi="Times New Roman" w:cs="Times New Roman"/>
        <w:b/>
      </w:rPr>
    </w:pPr>
    <w:r>
      <w:rPr>
        <w:rFonts w:ascii="Times New Roman" w:hAnsi="Times New Roman" w:cs="Times New Roman"/>
        <w:b/>
      </w:rPr>
      <w:t>RAM HARI BISWAS</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4645CA"/>
    <w:rsid w:val="000037F4"/>
    <w:rsid w:val="00076921"/>
    <w:rsid w:val="00097FC4"/>
    <w:rsid w:val="000F3EFD"/>
    <w:rsid w:val="00156E95"/>
    <w:rsid w:val="001730C8"/>
    <w:rsid w:val="0021548E"/>
    <w:rsid w:val="00221893"/>
    <w:rsid w:val="0025642B"/>
    <w:rsid w:val="002F1ED4"/>
    <w:rsid w:val="00331274"/>
    <w:rsid w:val="00375AFD"/>
    <w:rsid w:val="004216B5"/>
    <w:rsid w:val="00433836"/>
    <w:rsid w:val="004645CA"/>
    <w:rsid w:val="00470B68"/>
    <w:rsid w:val="0049010D"/>
    <w:rsid w:val="004A6593"/>
    <w:rsid w:val="004E65A1"/>
    <w:rsid w:val="004F5BF1"/>
    <w:rsid w:val="00525C5B"/>
    <w:rsid w:val="00592B72"/>
    <w:rsid w:val="005A1185"/>
    <w:rsid w:val="00667ECB"/>
    <w:rsid w:val="006B1C6F"/>
    <w:rsid w:val="006B1C8E"/>
    <w:rsid w:val="00751642"/>
    <w:rsid w:val="007B334D"/>
    <w:rsid w:val="007C7B91"/>
    <w:rsid w:val="007F3A44"/>
    <w:rsid w:val="00882DAC"/>
    <w:rsid w:val="008B3933"/>
    <w:rsid w:val="009040FE"/>
    <w:rsid w:val="00945A68"/>
    <w:rsid w:val="00950255"/>
    <w:rsid w:val="009A4A60"/>
    <w:rsid w:val="009B108B"/>
    <w:rsid w:val="00A20318"/>
    <w:rsid w:val="00A765FD"/>
    <w:rsid w:val="00AA1F6A"/>
    <w:rsid w:val="00AC065B"/>
    <w:rsid w:val="00AC1CF3"/>
    <w:rsid w:val="00AE6B34"/>
    <w:rsid w:val="00B1409C"/>
    <w:rsid w:val="00B31056"/>
    <w:rsid w:val="00B4128F"/>
    <w:rsid w:val="00B55262"/>
    <w:rsid w:val="00B83A8D"/>
    <w:rsid w:val="00B9417A"/>
    <w:rsid w:val="00B953B2"/>
    <w:rsid w:val="00BA3683"/>
    <w:rsid w:val="00BB4C7C"/>
    <w:rsid w:val="00C01F74"/>
    <w:rsid w:val="00C34EEC"/>
    <w:rsid w:val="00C844ED"/>
    <w:rsid w:val="00C863AD"/>
    <w:rsid w:val="00CD33DA"/>
    <w:rsid w:val="00CE12D3"/>
    <w:rsid w:val="00CE5EF6"/>
    <w:rsid w:val="00CF42B9"/>
    <w:rsid w:val="00CF7E29"/>
    <w:rsid w:val="00DD234F"/>
    <w:rsid w:val="00DE043A"/>
    <w:rsid w:val="00DF08BC"/>
    <w:rsid w:val="00E075C1"/>
    <w:rsid w:val="00E638E9"/>
    <w:rsid w:val="00EB3D33"/>
    <w:rsid w:val="00F14532"/>
    <w:rsid w:val="00FF4D3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116894">
      <w:bodyDiv w:val="1"/>
      <w:marLeft w:val="0"/>
      <w:marRight w:val="0"/>
      <w:marTop w:val="0"/>
      <w:marBottom w:val="0"/>
      <w:divBdr>
        <w:top w:val="none" w:sz="0" w:space="0" w:color="auto"/>
        <w:left w:val="none" w:sz="0" w:space="0" w:color="auto"/>
        <w:bottom w:val="none" w:sz="0" w:space="0" w:color="auto"/>
        <w:right w:val="none" w:sz="0" w:space="0" w:color="auto"/>
      </w:divBdr>
    </w:div>
    <w:div w:id="15588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08970-BFFE-4BBB-839E-7671DA78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Administrator</cp:lastModifiedBy>
  <cp:revision>30</cp:revision>
  <cp:lastPrinted>2018-02-21T11:14:00Z</cp:lastPrinted>
  <dcterms:created xsi:type="dcterms:W3CDTF">2018-02-21T08:55:00Z</dcterms:created>
  <dcterms:modified xsi:type="dcterms:W3CDTF">2018-02-21T11:30:00Z</dcterms:modified>
</cp:coreProperties>
</file>